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E1" w:rsidRDefault="007714E1" w:rsidP="007714E1">
      <w:pPr>
        <w:jc w:val="center"/>
        <w:rPr>
          <w:b/>
          <w:i/>
          <w:sz w:val="32"/>
          <w:szCs w:val="32"/>
        </w:rPr>
      </w:pPr>
    </w:p>
    <w:p w:rsidR="007714E1" w:rsidRDefault="007714E1" w:rsidP="007714E1">
      <w:pPr>
        <w:jc w:val="center"/>
        <w:rPr>
          <w:b/>
          <w:i/>
          <w:sz w:val="32"/>
          <w:szCs w:val="32"/>
        </w:rPr>
      </w:pPr>
    </w:p>
    <w:p w:rsidR="007714E1" w:rsidRDefault="007714E1" w:rsidP="007714E1">
      <w:pPr>
        <w:jc w:val="center"/>
        <w:rPr>
          <w:b/>
          <w:i/>
          <w:sz w:val="32"/>
          <w:szCs w:val="32"/>
        </w:rPr>
      </w:pPr>
    </w:p>
    <w:p w:rsidR="007714E1" w:rsidRDefault="007714E1" w:rsidP="007714E1">
      <w:pPr>
        <w:jc w:val="center"/>
        <w:rPr>
          <w:b/>
          <w:i/>
          <w:sz w:val="32"/>
          <w:szCs w:val="32"/>
        </w:rPr>
      </w:pPr>
    </w:p>
    <w:p w:rsidR="007714E1" w:rsidRDefault="007714E1" w:rsidP="007714E1">
      <w:pPr>
        <w:jc w:val="center"/>
        <w:rPr>
          <w:b/>
          <w:i/>
          <w:sz w:val="32"/>
          <w:szCs w:val="32"/>
        </w:rPr>
      </w:pPr>
    </w:p>
    <w:p w:rsidR="007714E1" w:rsidRDefault="007714E1" w:rsidP="007714E1">
      <w:pPr>
        <w:jc w:val="center"/>
        <w:rPr>
          <w:b/>
          <w:i/>
          <w:sz w:val="32"/>
          <w:szCs w:val="32"/>
        </w:rPr>
      </w:pPr>
    </w:p>
    <w:p w:rsidR="007714E1" w:rsidRDefault="007714E1" w:rsidP="007714E1">
      <w:pPr>
        <w:jc w:val="center"/>
        <w:rPr>
          <w:b/>
          <w:i/>
          <w:sz w:val="32"/>
          <w:szCs w:val="32"/>
        </w:rPr>
      </w:pPr>
    </w:p>
    <w:p w:rsidR="007714E1" w:rsidRDefault="007714E1" w:rsidP="007714E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Рабочая программа</w:t>
      </w:r>
    </w:p>
    <w:p w:rsidR="007714E1" w:rsidRDefault="007714E1" w:rsidP="007714E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природоведению для 6 класса</w:t>
      </w: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14E1" w:rsidRDefault="007714E1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36D7" w:rsidRDefault="006236D7" w:rsidP="006236D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6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:rsidR="003D0B44" w:rsidRPr="00D776F7" w:rsidRDefault="003D0B44" w:rsidP="003D0B44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Настоящая  программа  с</w:t>
      </w:r>
      <w:r w:rsidR="005A4017">
        <w:rPr>
          <w:rFonts w:ascii="Times New Roman" w:hAnsi="Times New Roman"/>
          <w:sz w:val="28"/>
          <w:szCs w:val="28"/>
        </w:rPr>
        <w:t>оставлена  на основе  программ</w:t>
      </w:r>
      <w:r>
        <w:rPr>
          <w:rFonts w:ascii="Times New Roman" w:hAnsi="Times New Roman"/>
          <w:sz w:val="28"/>
          <w:szCs w:val="28"/>
        </w:rPr>
        <w:t xml:space="preserve">  «Естествознание. 6-9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 w:rsidR="005A4017">
        <w:rPr>
          <w:rFonts w:ascii="Times New Roman" w:hAnsi="Times New Roman"/>
          <w:sz w:val="28"/>
          <w:szCs w:val="28"/>
        </w:rPr>
        <w:t xml:space="preserve">», авторы </w:t>
      </w:r>
      <w:r>
        <w:rPr>
          <w:rFonts w:ascii="Times New Roman" w:hAnsi="Times New Roman"/>
          <w:sz w:val="28"/>
          <w:szCs w:val="28"/>
        </w:rPr>
        <w:t xml:space="preserve">Т.М.Лифанова, </w:t>
      </w:r>
      <w:proofErr w:type="spellStart"/>
      <w:r>
        <w:rPr>
          <w:rFonts w:ascii="Times New Roman" w:hAnsi="Times New Roman"/>
          <w:sz w:val="28"/>
          <w:szCs w:val="28"/>
        </w:rPr>
        <w:t>С.А.Кустова</w:t>
      </w:r>
      <w:proofErr w:type="spellEnd"/>
      <w:r w:rsidR="005A4017">
        <w:rPr>
          <w:rFonts w:ascii="Times New Roman" w:hAnsi="Times New Roman"/>
          <w:sz w:val="28"/>
          <w:szCs w:val="28"/>
        </w:rPr>
        <w:t xml:space="preserve"> (Программы специальных (коррекционных)  общеобразовательных учреждений </w:t>
      </w:r>
      <w:r w:rsidR="005A4017">
        <w:rPr>
          <w:rFonts w:ascii="Times New Roman" w:hAnsi="Times New Roman"/>
          <w:sz w:val="28"/>
          <w:szCs w:val="28"/>
          <w:lang w:val="en-US"/>
        </w:rPr>
        <w:t>VIII</w:t>
      </w:r>
      <w:r w:rsidR="005A4017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="005A4017">
        <w:rPr>
          <w:rFonts w:ascii="Times New Roman" w:hAnsi="Times New Roman"/>
          <w:sz w:val="28"/>
          <w:szCs w:val="28"/>
        </w:rPr>
        <w:t>кл</w:t>
      </w:r>
      <w:proofErr w:type="spellEnd"/>
      <w:r w:rsidR="005A4017">
        <w:rPr>
          <w:rFonts w:ascii="Times New Roman" w:hAnsi="Times New Roman"/>
          <w:sz w:val="28"/>
          <w:szCs w:val="28"/>
        </w:rPr>
        <w:t xml:space="preserve">.:         В 2 сб. / Под ред. </w:t>
      </w:r>
      <w:proofErr w:type="spellStart"/>
      <w:r w:rsidR="005A4017">
        <w:rPr>
          <w:rFonts w:ascii="Times New Roman" w:hAnsi="Times New Roman"/>
          <w:sz w:val="28"/>
          <w:szCs w:val="28"/>
        </w:rPr>
        <w:t>И.М.Бгажноковой</w:t>
      </w:r>
      <w:proofErr w:type="spellEnd"/>
      <w:r w:rsidR="005A4017">
        <w:rPr>
          <w:rFonts w:ascii="Times New Roman" w:hAnsi="Times New Roman"/>
          <w:sz w:val="28"/>
          <w:szCs w:val="28"/>
        </w:rPr>
        <w:t>.</w:t>
      </w:r>
      <w:proofErr w:type="gramEnd"/>
      <w:r w:rsidR="005A4017">
        <w:rPr>
          <w:rFonts w:ascii="Times New Roman" w:hAnsi="Times New Roman"/>
          <w:sz w:val="28"/>
          <w:szCs w:val="28"/>
        </w:rPr>
        <w:t xml:space="preserve"> – М.: «Просвещение», 2005. -  С.-1 -  300с.)  и</w:t>
      </w:r>
      <w:r w:rsidR="005A4017" w:rsidRPr="00DC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 (б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6-9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автор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В.И.Сивоглазов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 специальных (коррекционных)  общеобразовательных  учреждений </w:t>
      </w:r>
      <w:r w:rsidRPr="00D77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2 сб. / Под ред. В.В.Воронковой. – М.: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Изд. Центр ВЛАДОС, 2011. –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Сб.1 – 300с.)</w:t>
      </w:r>
      <w:proofErr w:type="gramEnd"/>
    </w:p>
    <w:p w:rsidR="006236D7" w:rsidRPr="00D776F7" w:rsidRDefault="00294BFF" w:rsidP="00623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по </w:t>
      </w:r>
      <w:r w:rsidR="001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природоведению для 6 класса</w:t>
      </w:r>
      <w:r w:rsidR="001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68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6D7" w:rsidRPr="00D776F7" w:rsidRDefault="006236D7" w:rsidP="00623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294BFF"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природоведения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236D7" w:rsidRPr="00D776F7" w:rsidRDefault="00294BFF" w:rsidP="00623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уча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знаний об основных элементах неживой природы (воде, воздухе, полезных ископаемых, почве)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BFF" w:rsidRDefault="006236D7" w:rsidP="00623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экологическое воспитание (рассмотрение окружающей природы как комплекса условий, необходимых для жизни всех расте</w:t>
      </w:r>
      <w:r w:rsidR="00294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грибов, животных и людей);</w:t>
      </w:r>
    </w:p>
    <w:p w:rsidR="006236D7" w:rsidRPr="00D776F7" w:rsidRDefault="00294BFF" w:rsidP="00623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бережного отношения к природе, ее ресурсам, знакомство с основными направлениями природоохранительной работы.</w:t>
      </w:r>
    </w:p>
    <w:p w:rsidR="006236D7" w:rsidRDefault="006236D7" w:rsidP="00623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94BFF"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природоведению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знания по неживой природе</w:t>
      </w:r>
      <w:r w:rsidR="0029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FF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(вода, возд</w:t>
      </w:r>
      <w:r w:rsidR="0029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полезные ископаемые, почва),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м</w:t>
      </w:r>
      <w:r w:rsidR="00294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ире, который окружает человека.</w:t>
      </w:r>
    </w:p>
    <w:p w:rsidR="001E10FF" w:rsidRDefault="001E10FF" w:rsidP="00623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природоведению включает разделы:</w:t>
      </w:r>
    </w:p>
    <w:p w:rsidR="001E10FF" w:rsidRPr="00D776F7" w:rsidRDefault="001E10FF" w:rsidP="001E10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«Введение»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и неживая природа. Предметы и явления неживой природы, их изменения. Твердые тела, жидкости и газы.</w:t>
      </w:r>
    </w:p>
    <w:p w:rsidR="001E10FF" w:rsidRPr="00D776F7" w:rsidRDefault="001E10FF" w:rsidP="001E10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«Вода» -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в природе. Свойства воды. Три состояния воды. Способность воды растворять некоторые твердые вещества. Растворимые и нерастворимые вещества. Прозрачная и мутная вода. Очистка мутной воды, Растворы в природе: минеральная  и морская вода. Использование  воды в быту, промышленности и сельском хозяйстве. Бережное отношение к воде. Охрана воды.</w:t>
      </w:r>
    </w:p>
    <w:p w:rsidR="001E10FF" w:rsidRPr="00D776F7" w:rsidRDefault="001E10FF" w:rsidP="001E10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Демонстрация опытов:              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Непостоянство формы воды и определение текучести воды.                             2. Расширение воды при нагревании и сжатие при охлаждении.                              3. Растворение соли, сахара в воде.                                                                                                                  4. Фильтрование мутной воды.                                                                                    5. Выпаривание солей из питьевой, минеральной и морской воды. </w:t>
      </w:r>
    </w:p>
    <w:p w:rsidR="001E10FF" w:rsidRPr="00D776F7" w:rsidRDefault="001E10FF" w:rsidP="001E10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«В</w:t>
      </w:r>
      <w:r w:rsidRPr="001E1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оздух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-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Свойства воздуха: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прозрачный, бесцветный, упругий. Использование упругости воздуха. Плохая теплопроводность воздуха. Использование этого свойства  в быту. 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                 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 воздуха: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кислород, углекислый газ, азот. Кислород, его свойство поддерживать горение. Значение кислорода в природе и жизни человека. Углекислый газ и его свойство не поддерживать горение. Применение углекислого газа при тушении пожара. Чистый и загрязненный воздух. Примеси в воздухе. Борьба за чистоту воздуха.</w:t>
      </w:r>
    </w:p>
    <w:p w:rsidR="001E10FF" w:rsidRPr="00D776F7" w:rsidRDefault="001E10FF" w:rsidP="001E10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Демонстрация опытов: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Обнаружение воздуха в пористых телах (сахар, сухарь, уголь, почва).        2. Объем воздуха в какой-либо емкости.                                                                       3. Упругость воздуха.                                                                                              4.  Доказательство плохой теплопроводности воздуха.                                                   5.  Расширение воздуха при нагревании и сжатие при охлаждении.                 6. Циркуляция воздуха. Наблюдение за отклонением пламени свечи. </w:t>
      </w:r>
    </w:p>
    <w:p w:rsidR="001E10FF" w:rsidRPr="00D776F7" w:rsidRDefault="001E10FF" w:rsidP="001E10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«Полезные  ископаемые</w:t>
      </w:r>
      <w:r w:rsidRPr="001E1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-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Разнообразие полезных ископае</w:t>
      </w:r>
      <w:r w:rsid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мых. Группы полезных ископаемых:</w:t>
      </w:r>
    </w:p>
    <w:p w:rsidR="001E10FF" w:rsidRPr="00D776F7" w:rsidRDefault="001E10FF" w:rsidP="001E10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Полезные ископаемые, используемые в строительстве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гранит, известняк, песок, глина.</w:t>
      </w:r>
    </w:p>
    <w:p w:rsidR="001E10FF" w:rsidRPr="00D776F7" w:rsidRDefault="001E10FF" w:rsidP="001E10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Горючие полезные ископаемые</w:t>
      </w:r>
      <w:r w:rsid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торф, каменный уголь, нефть, природный газ.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E10FF" w:rsidRPr="00D776F7" w:rsidRDefault="001E10FF" w:rsidP="001E10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Полезные ископаемые, которые используются при </w:t>
      </w:r>
      <w:r w:rsidR="00BA2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получении минеральных удобрений: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калийная соль, фосфориты.</w:t>
      </w: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1E10FF" w:rsidRPr="00D776F7" w:rsidRDefault="001E10FF" w:rsidP="001E10F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Полезные ископаемые, используемые для получения металлов</w:t>
      </w:r>
      <w:r w:rsidR="00BA2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елезная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медные руды, их внешний вид и свойства. Получение черных и цветных металлов из металлических руд.</w:t>
      </w:r>
    </w:p>
    <w:p w:rsidR="001E10FF" w:rsidRPr="00D776F7" w:rsidRDefault="001E10FF" w:rsidP="001E10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Демонстрация опытов:     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Выявление </w:t>
      </w:r>
      <w:proofErr w:type="spell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влагоемкости</w:t>
      </w:r>
      <w:proofErr w:type="spell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торфа.                                                                                   2. Определение хрупкости каменного угля.                                                                     3. Определение растворимости калийной соли.</w:t>
      </w:r>
    </w:p>
    <w:p w:rsidR="001E10FF" w:rsidRPr="00D776F7" w:rsidRDefault="00BA2E71" w:rsidP="001E10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</w:t>
      </w:r>
      <w:r w:rsidR="001E10FF" w:rsidRPr="00BA2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очва</w:t>
      </w:r>
      <w:r w:rsidRPr="00BA2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-</w:t>
      </w:r>
      <w:r w:rsidR="001E10FF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Почва – верхний и плодородный слой земли. Состав почвы. Минеральная и органическая часть почвы. Перегной – органическая часть почвы. Глина, песок, минеральные вещества – минеральная часть почвы. Песчаные и глинистые почвы, </w:t>
      </w:r>
      <w:r w:rsidR="00C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свойства. </w:t>
      </w:r>
      <w:r w:rsidR="001E10FF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почвы для народного хозяйства.</w:t>
      </w:r>
    </w:p>
    <w:p w:rsidR="001E10FF" w:rsidRDefault="001E10FF" w:rsidP="001E10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Демонстрация опытов:                                                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Обнаружение воздуха и воды в почве.                                                                            2. Обнаружение в почве минеральных солей (золы).                                         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3.Определение способности песчаных и глинистых почв впитывать и пропускать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6D7" w:rsidRPr="00D776F7" w:rsidRDefault="001E10FF" w:rsidP="006236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является использование принципа 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 и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тупности обучения, индивидуального и дифференцированного подхода к учащимся. 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элементарный уровень знани</w:t>
      </w:r>
      <w:r w:rsidR="00294BFF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которые необходимо усвоить уча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вспомогательной школы, они не противоречат научным законам и теориям. Учебный материал в тематическом планировании расположен таким образом, что между его составными частями прослеживается логическая связь и последующий учебный материал опирается  </w:t>
      </w:r>
      <w:proofErr w:type="gramStart"/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изученный. Осуществляется 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 подход к уча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щимся.  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природоведения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школе имеет коррекционно-развивающий характер, который содействует общему психическому и физическому развитию воспитанников.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знакомства с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неживой природой у 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развивается наблюдательность, речь, мышление. Школьники учатся устанавливать простейшие причинно-следственные отношения и взаимосвязь живых организмов с неживой природой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взаимосвязь человека с </w:t>
      </w:r>
      <w:r w:rsidR="006236D7"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неживой природой, влиянии на нее. </w:t>
      </w:r>
    </w:p>
    <w:p w:rsidR="009F755B" w:rsidRDefault="006236D7" w:rsidP="009F75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Особенностью организации учебного процесса по данному курсу является использование  разнообразных методов обучения.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истолк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отдельных понятий (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природа, 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раствор, торфяники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явлений (растворимость, сжимаемость, круговорот воды в природе и др.)</w:t>
      </w:r>
      <w:r w:rsidR="001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объяснения 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терминов (плодородие, растворимость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необходимых для понимания нового материала,  применяется метод объяснения.</w:t>
      </w:r>
      <w:proofErr w:type="gramEnd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метод беседы, он позволяет не только активизировать обучающихся, направить их внимание в нужное русло, развить речь,  но и способствует развитию мышления, т.к. учит производить анализ, сравнения, делать простейшие обобщения. Часто используется методы демонстрации (реальные объекты, оп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ыты). </w:t>
      </w:r>
      <w:proofErr w:type="gramStart"/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применение этих методов объясняется тем, что он</w:t>
      </w:r>
      <w:r w:rsidR="00C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создают условия,  позволяющие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чувственного познания окружающей действительности,  развивать у обучающихся  наглядно-образное мышление, стимулировать  интерес к учению, расширять и обогаща</w:t>
      </w:r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знания.</w:t>
      </w:r>
      <w:proofErr w:type="gramEnd"/>
      <w:r w:rsidR="009F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по природоведению </w:t>
      </w:r>
      <w:r w:rsidR="00C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</w:t>
      </w:r>
      <w:r w:rsidRPr="00D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занятия. </w:t>
      </w:r>
    </w:p>
    <w:p w:rsidR="009F755B" w:rsidRDefault="009F755B" w:rsidP="009F75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развития учащихся осуществляется в виде текущего контроля.</w:t>
      </w:r>
    </w:p>
    <w:p w:rsidR="00782F8B" w:rsidRDefault="00782F8B" w:rsidP="006236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8B" w:rsidRDefault="00782F8B" w:rsidP="006236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8B" w:rsidRDefault="00782F8B" w:rsidP="006236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8B" w:rsidRDefault="00782F8B" w:rsidP="006236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71" w:rsidRDefault="00BA2E71" w:rsidP="00BA2E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8B" w:rsidRPr="00D776F7" w:rsidRDefault="00782F8B" w:rsidP="00BA2E71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776F7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782F8B" w:rsidRPr="00D776F7" w:rsidRDefault="00197435" w:rsidP="00782F8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Природоведение</w:t>
      </w:r>
    </w:p>
    <w:p w:rsidR="00782F8B" w:rsidRPr="00D776F7" w:rsidRDefault="00782F8B" w:rsidP="00782F8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776F7">
        <w:rPr>
          <w:rFonts w:ascii="Calibri" w:eastAsia="Times New Roman" w:hAnsi="Calibri" w:cs="Times New Roman"/>
          <w:b/>
          <w:sz w:val="28"/>
          <w:szCs w:val="28"/>
          <w:lang w:eastAsia="ru-RU"/>
        </w:rPr>
        <w:t>6 класс</w:t>
      </w:r>
    </w:p>
    <w:p w:rsidR="00782F8B" w:rsidRPr="00D776F7" w:rsidRDefault="00782F8B" w:rsidP="00782F8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 w:rsidRPr="00D776F7">
        <w:rPr>
          <w:rFonts w:ascii="Calibri" w:eastAsia="Times New Roman" w:hAnsi="Calibri" w:cs="Times New Roman"/>
          <w:sz w:val="28"/>
          <w:szCs w:val="28"/>
          <w:lang w:eastAsia="ru-RU"/>
        </w:rPr>
        <w:t>(2 часа в неделю.</w:t>
      </w:r>
      <w:proofErr w:type="gramEnd"/>
      <w:r w:rsidRPr="00D776F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D776F7">
        <w:rPr>
          <w:rFonts w:ascii="Calibri" w:eastAsia="Times New Roman" w:hAnsi="Calibri" w:cs="Times New Roman"/>
          <w:sz w:val="28"/>
          <w:szCs w:val="28"/>
          <w:lang w:eastAsia="ru-RU"/>
        </w:rPr>
        <w:t>Всего 68 часов)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526"/>
        <w:gridCol w:w="851"/>
        <w:gridCol w:w="742"/>
        <w:gridCol w:w="817"/>
        <w:gridCol w:w="2835"/>
        <w:gridCol w:w="1241"/>
      </w:tblGrid>
      <w:tr w:rsidR="00782F8B" w:rsidRPr="00D776F7" w:rsidTr="001E10FF">
        <w:trPr>
          <w:trHeight w:val="5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776F7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spellEnd"/>
            <w:proofErr w:type="gramEnd"/>
            <w:r w:rsidRPr="00D776F7">
              <w:rPr>
                <w:rFonts w:ascii="Calibri" w:eastAsia="Times New Roman" w:hAnsi="Calibri" w:cs="Times New Roman"/>
                <w:lang w:eastAsia="ru-RU"/>
              </w:rPr>
              <w:t>/</w:t>
            </w:r>
            <w:proofErr w:type="spellStart"/>
            <w:r w:rsidRPr="00D776F7">
              <w:rPr>
                <w:rFonts w:ascii="Calibri" w:eastAsia="Times New Roman" w:hAnsi="Calibri" w:cs="Times New Roman"/>
                <w:lang w:eastAsia="ru-RU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lang w:eastAsia="ru-RU"/>
              </w:rPr>
              <w:t>Название раздела,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lang w:eastAsia="ru-RU"/>
              </w:rPr>
              <w:t>Всего</w:t>
            </w:r>
          </w:p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lang w:eastAsia="ru-RU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lang w:eastAsia="ru-RU"/>
              </w:rPr>
              <w:t>Кол-во</w:t>
            </w:r>
          </w:p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lang w:eastAsia="ru-RU"/>
              </w:rPr>
              <w:t>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lang w:eastAsia="ru-RU"/>
              </w:rPr>
              <w:t xml:space="preserve">Требования к результатам </w:t>
            </w:r>
            <w:proofErr w:type="gramStart"/>
            <w:r w:rsidRPr="00D776F7">
              <w:rPr>
                <w:rFonts w:ascii="Calibri" w:eastAsia="Times New Roman" w:hAnsi="Calibri" w:cs="Times New Roman"/>
                <w:lang w:eastAsia="ru-RU"/>
              </w:rPr>
              <w:t>обучения по темам</w:t>
            </w:r>
            <w:proofErr w:type="gram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lang w:eastAsia="ru-RU"/>
              </w:rPr>
              <w:t>Форма контроля</w:t>
            </w:r>
          </w:p>
        </w:tc>
      </w:tr>
      <w:tr w:rsidR="00782F8B" w:rsidRPr="00D776F7" w:rsidTr="001E10F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8B" w:rsidRPr="00D776F7" w:rsidRDefault="00782F8B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8B" w:rsidRPr="00D776F7" w:rsidRDefault="00782F8B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8B" w:rsidRPr="00D776F7" w:rsidRDefault="00782F8B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8B" w:rsidRPr="00D776F7" w:rsidRDefault="00782F8B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8B" w:rsidRPr="00D776F7" w:rsidRDefault="00782F8B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82F8B" w:rsidRPr="00D776F7" w:rsidTr="001E10FF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82F8B" w:rsidRPr="00D776F7" w:rsidTr="001E10FF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974C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974C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BA2E71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Знать отличительные признаки и свойства жидкостей.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82F8B" w:rsidRPr="00D776F7" w:rsidTr="001E10FF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974C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974C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Знать отличительные признаки и свойства газов. Уметь обращаться с простым лабораторным оборудованием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82F8B" w:rsidRPr="00D776F7" w:rsidTr="001E10FF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974C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974C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Знать отличительные признаки и свойства твердых тел, характерные признаки полезных ископаемых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82F8B" w:rsidRPr="00D776F7" w:rsidTr="001E10FF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Раздел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 xml:space="preserve"> V</w:t>
            </w: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BA2E71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974C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</w:p>
          <w:p w:rsidR="00782F8B" w:rsidRPr="00D776F7" w:rsidRDefault="00C974CD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Знать признаки песчаной и глинистой почвы, технологию  обработки почвы.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82F8B" w:rsidRPr="00D776F7" w:rsidTr="001E10FF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BA2E71" w:rsidRDefault="00BA2E71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BA2E71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C974C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8B" w:rsidRPr="00D776F7" w:rsidRDefault="00C974CD" w:rsidP="00BA2E71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8B" w:rsidRPr="00D776F7" w:rsidRDefault="00782F8B" w:rsidP="001E10FF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782F8B" w:rsidRPr="00D776F7" w:rsidRDefault="00782F8B" w:rsidP="00782F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F8B" w:rsidRDefault="00782F8B" w:rsidP="006236D7"/>
    <w:p w:rsidR="00782F8B" w:rsidRDefault="00782F8B" w:rsidP="006236D7"/>
    <w:p w:rsidR="009E1073" w:rsidRPr="00425321" w:rsidRDefault="009E1073" w:rsidP="009E10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</w:t>
      </w:r>
    </w:p>
    <w:p w:rsidR="00197435" w:rsidRDefault="00197435" w:rsidP="009E1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Программы специальных (коррекционных)  общеобразовательных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        В 2 сб. / Под ред.</w:t>
      </w:r>
      <w:r w:rsidR="009E5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«Просвещение», 2005. -  </w:t>
      </w:r>
      <w:proofErr w:type="gramStart"/>
      <w:r>
        <w:rPr>
          <w:rFonts w:ascii="Times New Roman" w:hAnsi="Times New Roman"/>
          <w:sz w:val="28"/>
          <w:szCs w:val="28"/>
        </w:rPr>
        <w:t xml:space="preserve">С.-1 -  300с.)  </w:t>
      </w:r>
      <w:proofErr w:type="gramEnd"/>
    </w:p>
    <w:p w:rsidR="009E1073" w:rsidRPr="00425321" w:rsidRDefault="00197435" w:rsidP="009E1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общеобразовательных    учреждений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</w:t>
      </w:r>
      <w:proofErr w:type="spellStart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2 сб. / Под ред. В. В. Воронковой. – М.</w:t>
      </w:r>
      <w:proofErr w:type="gramStart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 – Сб.1. – 300 с.</w:t>
      </w:r>
    </w:p>
    <w:p w:rsidR="009E1073" w:rsidRPr="00425321" w:rsidRDefault="00197435" w:rsidP="009E1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Никишов,  А. И. Биология. Неживая природа. 6 класс : учеб</w:t>
      </w:r>
      <w:proofErr w:type="gramStart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спец. (</w:t>
      </w:r>
      <w:proofErr w:type="spellStart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</w:t>
      </w:r>
      <w:proofErr w:type="spellEnd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/ А. И. Никишов. – 2-е изд. – М.</w:t>
      </w:r>
      <w:r w:rsid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2011. – 200 </w:t>
      </w:r>
      <w:proofErr w:type="gramStart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435" w:rsidRDefault="00197435" w:rsidP="009E1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стествознанию для 6 класса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вспомогательной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Видео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и ее обработка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1073" w:rsidRPr="00425321" w:rsidRDefault="00197435" w:rsidP="009E1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 полезных ископаемых</w:t>
      </w:r>
    </w:p>
    <w:p w:rsidR="009E1073" w:rsidRPr="00425321" w:rsidRDefault="00197435" w:rsidP="009E1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 типов почв</w:t>
      </w:r>
    </w:p>
    <w:p w:rsidR="009E1073" w:rsidRPr="00425321" w:rsidRDefault="00197435" w:rsidP="009E1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E1073" w:rsidRPr="00425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посуда (колба, пробирка, стаканчик, спиртовка, стеклянные трубки с пробками)</w:t>
      </w:r>
    </w:p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Pr="00D776F7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D776F7" w:rsidRDefault="009E1073" w:rsidP="009E107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2529B3" w:rsidRDefault="009E1073" w:rsidP="009E10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29B3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</w:p>
    <w:p w:rsidR="009E1073" w:rsidRPr="002529B3" w:rsidRDefault="009E1073" w:rsidP="009E10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природоведению для 6 класса</w:t>
      </w:r>
    </w:p>
    <w:tbl>
      <w:tblPr>
        <w:tblW w:w="25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4125"/>
        <w:gridCol w:w="1215"/>
        <w:gridCol w:w="8"/>
        <w:gridCol w:w="2073"/>
        <w:gridCol w:w="124"/>
        <w:gridCol w:w="1438"/>
        <w:gridCol w:w="7817"/>
        <w:gridCol w:w="118"/>
        <w:gridCol w:w="7738"/>
        <w:gridCol w:w="235"/>
      </w:tblGrid>
      <w:tr w:rsidR="009E1073" w:rsidRPr="00D776F7" w:rsidTr="001E10FF">
        <w:trPr>
          <w:gridAfter w:val="4"/>
          <w:wAfter w:w="15908" w:type="dxa"/>
          <w:trHeight w:val="405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урока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E1073" w:rsidRPr="00D776F7" w:rsidTr="001E10FF">
        <w:trPr>
          <w:gridAfter w:val="4"/>
          <w:wAfter w:w="15908" w:type="dxa"/>
          <w:trHeight w:val="345"/>
        </w:trPr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Введение</w:t>
            </w: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Живая и неживая природа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Твердые, жидкие, газообразные тела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Для чего нужно изучать неживую природу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1"/>
          <w:wAfter w:w="235" w:type="dxa"/>
        </w:trPr>
        <w:tc>
          <w:tcPr>
            <w:tcW w:w="9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Вода</w:t>
            </w:r>
          </w:p>
        </w:tc>
        <w:tc>
          <w:tcPr>
            <w:tcW w:w="7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Вода</w:t>
            </w: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771B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Вода в природе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Вода - жидкость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771B1A">
        <w:trPr>
          <w:gridAfter w:val="4"/>
          <w:wAfter w:w="15908" w:type="dxa"/>
          <w:trHeight w:val="55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E4209B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771B1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Температура</w:t>
            </w:r>
            <w:r w:rsidR="00771B1A"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воды</w:t>
            </w:r>
            <w:r w:rsidR="00771B1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ее измерение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Изменение уровня воды при нагревании и охлаждении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Изменение состояния воды при замерзании.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Лед – твердое тело.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Превращение воды в пар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Кипение воды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Три состояния воды в природе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Вода - растворитель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Водные растворы и их использование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Водные растворы в природе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Нерастворимые в воде вещества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Чистая и мутная вода.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771B1A">
        <w:trPr>
          <w:gridAfter w:val="4"/>
          <w:wAfter w:w="15908" w:type="dxa"/>
          <w:trHeight w:val="48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Использование воды. Охрана вод</w:t>
            </w:r>
            <w:r w:rsidR="00771B1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771B1A">
        <w:trPr>
          <w:gridAfter w:val="4"/>
          <w:wAfter w:w="15908" w:type="dxa"/>
          <w:trHeight w:val="457"/>
        </w:trPr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Что мы узнали о воде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073" w:rsidRPr="00D776F7" w:rsidTr="001E10FF">
        <w:tc>
          <w:tcPr>
            <w:tcW w:w="9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Воздух</w:t>
            </w:r>
          </w:p>
        </w:tc>
        <w:tc>
          <w:tcPr>
            <w:tcW w:w="7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776F7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Воздух </w:t>
            </w:r>
          </w:p>
        </w:tc>
      </w:tr>
      <w:tr w:rsidR="009E1073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9E1073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Воздух в природе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Воздух занимает место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Воздух сжимаем и упруг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Воздух плохой проводник тепла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Расширение воздуха при нагревании и сжатие при охлаждении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Теплый воздух легче холодного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Движение воздуха в природе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Состав воздуха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Кислород и его значение в жизни растений, животных и человека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Углекислый газ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Применение углекислого газа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Значение воздуха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Чистый и загрязненный воздух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771B1A">
        <w:trPr>
          <w:gridAfter w:val="4"/>
          <w:wAfter w:w="15908" w:type="dxa"/>
          <w:trHeight w:val="36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Охрана воздуха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771B1A">
        <w:trPr>
          <w:gridAfter w:val="4"/>
          <w:wAfter w:w="15908" w:type="dxa"/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Что мы узнали о воздухе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c>
          <w:tcPr>
            <w:tcW w:w="9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776F7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D776F7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. Полезные ископаемые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D77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D776F7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Полезные ископаемые </w:t>
            </w: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Что такое полезные ископаемые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Полезные ископаемые, используемые в строительстве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Известняки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Песок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глина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Горючие полезные ископаемые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Торф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Каменный уголь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B1A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71B1A"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1A" w:rsidRPr="00D776F7" w:rsidRDefault="00771B1A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B1A" w:rsidRPr="00D776F7" w:rsidRDefault="00771B1A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Полезные ископаемые, из которых получают минеральные удобрения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Калийная соль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Фосфориты и получаемые из них фосфорные удобрения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Полезные ископаемые, применяемые  для получения металлов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Железные руды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Черные металлы.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Чугун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Медная и алюминиевая руда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Медь  и олово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9522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Что мы узнали о полезных ископаемых?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D776F7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D776F7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. Почва               </w:t>
            </w: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Что называют почвой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Состав почвы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Перегной – органическая часть почвы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Песок и глина – минеральная часть почвы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Минеральные соли в почве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Различие почв по их составу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Как проходит вода в разные почвы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Испарение воды из почвы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E4209B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 w:rsidR="000349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Весенняя обработка почвы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Осенняя о</w:t>
            </w: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бработка почвы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Охрана почв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71" w:rsidRPr="00D776F7" w:rsidTr="001E10FF">
        <w:trPr>
          <w:gridAfter w:val="4"/>
          <w:wAfter w:w="15908" w:type="dxa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Что мы узнали о почве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71" w:rsidRPr="00D776F7" w:rsidRDefault="00034971" w:rsidP="001E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7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971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практической части программы</w:t>
      </w:r>
    </w:p>
    <w:p w:rsidR="00197435" w:rsidRPr="00197435" w:rsidRDefault="00197435" w:rsidP="009E107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природоведению</w:t>
      </w:r>
    </w:p>
    <w:p w:rsidR="009E1073" w:rsidRPr="00197435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4394"/>
        <w:gridCol w:w="1241"/>
      </w:tblGrid>
      <w:tr w:rsidR="009E1073" w:rsidRPr="00D776F7" w:rsidTr="001E10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9E1073" w:rsidRPr="00D776F7" w:rsidTr="001E10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температуры воды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1073" w:rsidRPr="00D776F7" w:rsidTr="001E10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76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почвы на пришкольном участке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034971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1073" w:rsidRPr="00D776F7" w:rsidTr="001E10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73" w:rsidRPr="00D776F7" w:rsidRDefault="009E1073" w:rsidP="001E1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73" w:rsidRPr="00D776F7" w:rsidRDefault="009E1073" w:rsidP="009E10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F8B" w:rsidRDefault="00782F8B" w:rsidP="006236D7"/>
    <w:sectPr w:rsidR="00782F8B" w:rsidSect="009B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D7"/>
    <w:rsid w:val="00034971"/>
    <w:rsid w:val="00197435"/>
    <w:rsid w:val="001E10FF"/>
    <w:rsid w:val="00294BFF"/>
    <w:rsid w:val="00355B25"/>
    <w:rsid w:val="003D0B44"/>
    <w:rsid w:val="005A4017"/>
    <w:rsid w:val="006236D7"/>
    <w:rsid w:val="00741B47"/>
    <w:rsid w:val="007714E1"/>
    <w:rsid w:val="00771B1A"/>
    <w:rsid w:val="00782F8B"/>
    <w:rsid w:val="00792A19"/>
    <w:rsid w:val="007D2912"/>
    <w:rsid w:val="009B75A4"/>
    <w:rsid w:val="009E1073"/>
    <w:rsid w:val="009E5DF8"/>
    <w:rsid w:val="009F755B"/>
    <w:rsid w:val="00BA2E71"/>
    <w:rsid w:val="00C974CD"/>
    <w:rsid w:val="00D27190"/>
    <w:rsid w:val="00E4209B"/>
    <w:rsid w:val="00E8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198E-0D2D-4C4A-A5C1-BE857B34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12</cp:revision>
  <cp:lastPrinted>2017-09-11T11:56:00Z</cp:lastPrinted>
  <dcterms:created xsi:type="dcterms:W3CDTF">2016-10-23T03:47:00Z</dcterms:created>
  <dcterms:modified xsi:type="dcterms:W3CDTF">2008-07-30T17:43:00Z</dcterms:modified>
</cp:coreProperties>
</file>